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126EF" w14:textId="09186033" w:rsidR="000D1816" w:rsidRPr="00DC3329" w:rsidRDefault="000D1816" w:rsidP="000D1816">
      <w:pPr>
        <w:rPr>
          <w:rFonts w:ascii="Times New Roman" w:hAnsi="Times New Roman"/>
          <w:sz w:val="24"/>
        </w:rPr>
      </w:pPr>
      <w:r w:rsidRPr="00DC3329">
        <w:rPr>
          <w:rFonts w:ascii="Times New Roman" w:hAnsi="Times New Roman"/>
          <w:i/>
          <w:iCs/>
          <w:sz w:val="24"/>
        </w:rPr>
        <w:t>Tax &amp; Business Alert</w:t>
      </w:r>
      <w:r w:rsidRPr="00DC3329">
        <w:rPr>
          <w:rFonts w:ascii="Times New Roman" w:hAnsi="Times New Roman"/>
          <w:sz w:val="24"/>
        </w:rPr>
        <w:t xml:space="preserve"> – </w:t>
      </w:r>
      <w:r>
        <w:rPr>
          <w:rFonts w:ascii="Times New Roman" w:hAnsi="Times New Roman"/>
          <w:sz w:val="24"/>
        </w:rPr>
        <w:t>April</w:t>
      </w:r>
      <w:r w:rsidRPr="00DC3329">
        <w:rPr>
          <w:rFonts w:ascii="Times New Roman" w:hAnsi="Times New Roman"/>
          <w:sz w:val="24"/>
        </w:rPr>
        <w:t xml:space="preserve"> 2022</w:t>
      </w:r>
    </w:p>
    <w:p w14:paraId="75CF7776" w14:textId="33A07E18" w:rsidR="000D1816" w:rsidRDefault="000D1816" w:rsidP="000D1816">
      <w:pPr>
        <w:rPr>
          <w:rFonts w:ascii="Times New Roman" w:hAnsi="Times New Roman" w:cs="Times New Roman"/>
          <w:sz w:val="24"/>
          <w:szCs w:val="24"/>
        </w:rPr>
      </w:pPr>
      <w:r w:rsidRPr="00DC3329">
        <w:rPr>
          <w:rFonts w:ascii="Times New Roman" w:hAnsi="Times New Roman" w:cs="Times New Roman"/>
          <w:sz w:val="24"/>
          <w:szCs w:val="24"/>
        </w:rPr>
        <w:t>Word count target: ~</w:t>
      </w:r>
      <w:r w:rsidR="00E2343A">
        <w:rPr>
          <w:rFonts w:ascii="Times New Roman" w:hAnsi="Times New Roman" w:cs="Times New Roman"/>
          <w:sz w:val="24"/>
          <w:szCs w:val="24"/>
        </w:rPr>
        <w:t>5</w:t>
      </w:r>
      <w:r w:rsidR="00600ED3">
        <w:rPr>
          <w:rFonts w:ascii="Times New Roman" w:hAnsi="Times New Roman" w:cs="Times New Roman"/>
          <w:sz w:val="24"/>
          <w:szCs w:val="24"/>
        </w:rPr>
        <w:t>8</w:t>
      </w:r>
      <w:r w:rsidR="00E2343A">
        <w:rPr>
          <w:rFonts w:ascii="Times New Roman" w:hAnsi="Times New Roman" w:cs="Times New Roman"/>
          <w:sz w:val="24"/>
          <w:szCs w:val="24"/>
        </w:rPr>
        <w:t>0-</w:t>
      </w:r>
      <w:r w:rsidR="00600ED3">
        <w:rPr>
          <w:rFonts w:ascii="Times New Roman" w:hAnsi="Times New Roman" w:cs="Times New Roman"/>
          <w:sz w:val="24"/>
          <w:szCs w:val="24"/>
        </w:rPr>
        <w:t>60</w:t>
      </w:r>
      <w:r w:rsidRPr="00DC3329">
        <w:rPr>
          <w:rFonts w:ascii="Times New Roman" w:hAnsi="Times New Roman" w:cs="Times New Roman"/>
          <w:sz w:val="24"/>
          <w:szCs w:val="24"/>
        </w:rPr>
        <w:t>0 including sidebar</w:t>
      </w:r>
    </w:p>
    <w:p w14:paraId="34B0DFF0" w14:textId="29146305" w:rsidR="00974DF1" w:rsidRPr="00DC3329" w:rsidRDefault="00974DF1" w:rsidP="000D1816">
      <w:pPr>
        <w:rPr>
          <w:rFonts w:ascii="Times New Roman" w:hAnsi="Times New Roman" w:cs="Times New Roman"/>
          <w:sz w:val="24"/>
          <w:szCs w:val="24"/>
        </w:rPr>
      </w:pPr>
      <w:r>
        <w:rPr>
          <w:rFonts w:ascii="Times New Roman" w:hAnsi="Times New Roman" w:cs="Times New Roman"/>
          <w:sz w:val="24"/>
          <w:szCs w:val="24"/>
        </w:rPr>
        <w:t>Actual: 5</w:t>
      </w:r>
      <w:r w:rsidR="0082632F">
        <w:rPr>
          <w:rFonts w:ascii="Times New Roman" w:hAnsi="Times New Roman" w:cs="Times New Roman"/>
          <w:sz w:val="24"/>
          <w:szCs w:val="24"/>
        </w:rPr>
        <w:t>83</w:t>
      </w:r>
      <w:r>
        <w:rPr>
          <w:rFonts w:ascii="Times New Roman" w:hAnsi="Times New Roman" w:cs="Times New Roman"/>
          <w:sz w:val="24"/>
          <w:szCs w:val="24"/>
        </w:rPr>
        <w:t xml:space="preserve"> words</w:t>
      </w:r>
    </w:p>
    <w:p w14:paraId="7428CFFD" w14:textId="7159219B" w:rsidR="00747215" w:rsidRDefault="000D1816" w:rsidP="00747215">
      <w:pPr>
        <w:pStyle w:val="Heading2"/>
        <w:spacing w:line="240" w:lineRule="auto"/>
        <w:rPr>
          <w:rFonts w:ascii="Times New Roman" w:eastAsia="Times New Roman" w:hAnsi="Times New Roman" w:cs="Times New Roman"/>
          <w:color w:val="666666"/>
          <w:sz w:val="24"/>
          <w:szCs w:val="24"/>
        </w:rPr>
      </w:pPr>
      <w:r w:rsidRPr="00DC3329">
        <w:rPr>
          <w:rFonts w:ascii="Times New Roman" w:eastAsia="MS Mincho" w:hAnsi="Times New Roman" w:cs="Times New Roman"/>
          <w:b/>
          <w:bCs/>
          <w:color w:val="666666"/>
          <w:sz w:val="24"/>
          <w:szCs w:val="24"/>
        </w:rPr>
        <w:t xml:space="preserve">Abstract:  </w:t>
      </w:r>
      <w:r>
        <w:rPr>
          <w:rFonts w:ascii="Times New Roman" w:eastAsia="MS Mincho" w:hAnsi="Times New Roman" w:cs="Times New Roman"/>
          <w:color w:val="666666"/>
          <w:sz w:val="24"/>
          <w:szCs w:val="24"/>
        </w:rPr>
        <w:t xml:space="preserve"> </w:t>
      </w:r>
      <w:r w:rsidR="00BF7AAA" w:rsidRPr="00BF7AAA">
        <w:rPr>
          <w:rFonts w:ascii="Times New Roman" w:eastAsia="Times New Roman" w:hAnsi="Times New Roman" w:cs="Times New Roman"/>
          <w:color w:val="666666"/>
          <w:sz w:val="24"/>
          <w:szCs w:val="24"/>
        </w:rPr>
        <w:t xml:space="preserve">There’s a harsh tax penalty that </w:t>
      </w:r>
      <w:r w:rsidR="00051564">
        <w:rPr>
          <w:rFonts w:ascii="Times New Roman" w:eastAsia="Times New Roman" w:hAnsi="Times New Roman" w:cs="Times New Roman"/>
          <w:color w:val="666666"/>
          <w:sz w:val="24"/>
          <w:szCs w:val="24"/>
        </w:rPr>
        <w:t>business owners</w:t>
      </w:r>
      <w:r w:rsidR="00051564" w:rsidRPr="00BF7AAA">
        <w:rPr>
          <w:rFonts w:ascii="Times New Roman" w:eastAsia="Times New Roman" w:hAnsi="Times New Roman" w:cs="Times New Roman"/>
          <w:color w:val="666666"/>
          <w:sz w:val="24"/>
          <w:szCs w:val="24"/>
        </w:rPr>
        <w:t xml:space="preserve"> </w:t>
      </w:r>
      <w:r w:rsidR="00BF7AAA" w:rsidRPr="00BF7AAA">
        <w:rPr>
          <w:rFonts w:ascii="Times New Roman" w:eastAsia="Times New Roman" w:hAnsi="Times New Roman" w:cs="Times New Roman"/>
          <w:color w:val="666666"/>
          <w:sz w:val="24"/>
          <w:szCs w:val="24"/>
        </w:rPr>
        <w:t xml:space="preserve">could have to pay personally if </w:t>
      </w:r>
      <w:r w:rsidR="00051564">
        <w:rPr>
          <w:rFonts w:ascii="Times New Roman" w:eastAsia="Times New Roman" w:hAnsi="Times New Roman" w:cs="Times New Roman"/>
          <w:color w:val="666666"/>
          <w:sz w:val="24"/>
          <w:szCs w:val="24"/>
        </w:rPr>
        <w:t>they</w:t>
      </w:r>
      <w:r w:rsidR="00BF7AAA" w:rsidRPr="00BF7AAA">
        <w:rPr>
          <w:rFonts w:ascii="Times New Roman" w:eastAsia="Times New Roman" w:hAnsi="Times New Roman" w:cs="Times New Roman"/>
          <w:color w:val="666666"/>
          <w:sz w:val="24"/>
          <w:szCs w:val="24"/>
        </w:rPr>
        <w:t xml:space="preserve"> own or manage a business with employees. It’s called the </w:t>
      </w:r>
      <w:r w:rsidR="00076287">
        <w:rPr>
          <w:rFonts w:ascii="Times New Roman" w:eastAsia="Times New Roman" w:hAnsi="Times New Roman" w:cs="Times New Roman"/>
          <w:color w:val="666666"/>
          <w:sz w:val="24"/>
          <w:szCs w:val="24"/>
        </w:rPr>
        <w:t>Trust Fund Recovery Penalty</w:t>
      </w:r>
      <w:r w:rsidR="00BF7AAA" w:rsidRPr="00BF7AAA">
        <w:rPr>
          <w:rFonts w:ascii="Times New Roman" w:eastAsia="Times New Roman" w:hAnsi="Times New Roman" w:cs="Times New Roman"/>
          <w:color w:val="666666"/>
          <w:sz w:val="24"/>
          <w:szCs w:val="24"/>
        </w:rPr>
        <w:t xml:space="preserve"> and it applies to the Social Security and income taxes required to be withheld by a business</w:t>
      </w:r>
      <w:r w:rsidR="004D1AFB">
        <w:rPr>
          <w:rFonts w:ascii="Times New Roman" w:eastAsia="Times New Roman" w:hAnsi="Times New Roman" w:cs="Times New Roman"/>
          <w:color w:val="666666"/>
          <w:sz w:val="24"/>
          <w:szCs w:val="24"/>
        </w:rPr>
        <w:t xml:space="preserve"> from the wages of its employees.</w:t>
      </w:r>
      <w:r w:rsidR="00BF7AAA" w:rsidRPr="00BF7AAA">
        <w:rPr>
          <w:rFonts w:ascii="Times New Roman" w:eastAsia="Times New Roman" w:hAnsi="Times New Roman" w:cs="Times New Roman"/>
          <w:color w:val="666666"/>
          <w:sz w:val="24"/>
          <w:szCs w:val="24"/>
        </w:rPr>
        <w:t xml:space="preserve"> </w:t>
      </w:r>
      <w:r w:rsidR="00232819">
        <w:rPr>
          <w:rFonts w:ascii="Times New Roman" w:eastAsia="Times New Roman" w:hAnsi="Times New Roman" w:cs="Times New Roman"/>
          <w:color w:val="666666"/>
          <w:sz w:val="24"/>
          <w:szCs w:val="24"/>
        </w:rPr>
        <w:t>This article looks at the risk and explains how business owners</w:t>
      </w:r>
      <w:r w:rsidR="00403496">
        <w:rPr>
          <w:rFonts w:ascii="Times New Roman" w:eastAsia="Times New Roman" w:hAnsi="Times New Roman" w:cs="Times New Roman"/>
          <w:color w:val="666666"/>
          <w:sz w:val="24"/>
          <w:szCs w:val="24"/>
        </w:rPr>
        <w:t>,</w:t>
      </w:r>
      <w:r w:rsidR="00232819">
        <w:rPr>
          <w:rFonts w:ascii="Times New Roman" w:eastAsia="Times New Roman" w:hAnsi="Times New Roman" w:cs="Times New Roman"/>
          <w:color w:val="666666"/>
          <w:sz w:val="24"/>
          <w:szCs w:val="24"/>
        </w:rPr>
        <w:t xml:space="preserve"> managers</w:t>
      </w:r>
      <w:r w:rsidR="00403496">
        <w:rPr>
          <w:rFonts w:ascii="Times New Roman" w:eastAsia="Times New Roman" w:hAnsi="Times New Roman" w:cs="Times New Roman"/>
          <w:color w:val="666666"/>
          <w:sz w:val="24"/>
          <w:szCs w:val="24"/>
        </w:rPr>
        <w:t xml:space="preserve"> and other involved parties</w:t>
      </w:r>
      <w:r w:rsidR="00232819">
        <w:rPr>
          <w:rFonts w:ascii="Times New Roman" w:eastAsia="Times New Roman" w:hAnsi="Times New Roman" w:cs="Times New Roman"/>
          <w:color w:val="666666"/>
          <w:sz w:val="24"/>
          <w:szCs w:val="24"/>
        </w:rPr>
        <w:t xml:space="preserve"> can avoid incurring the penalty.  </w:t>
      </w:r>
    </w:p>
    <w:p w14:paraId="4ED98DEC" w14:textId="77777777" w:rsidR="00747215" w:rsidRDefault="00747215" w:rsidP="00747215">
      <w:pPr>
        <w:pStyle w:val="Heading2"/>
        <w:spacing w:line="240" w:lineRule="auto"/>
        <w:rPr>
          <w:rFonts w:ascii="Times New Roman" w:eastAsia="Times New Roman" w:hAnsi="Times New Roman" w:cs="Times New Roman"/>
          <w:color w:val="666666"/>
          <w:sz w:val="24"/>
          <w:szCs w:val="24"/>
        </w:rPr>
      </w:pPr>
    </w:p>
    <w:p w14:paraId="7F092F6B" w14:textId="3F46BC10" w:rsidR="001E546B" w:rsidRPr="003F4B89" w:rsidRDefault="001E546B" w:rsidP="00747215">
      <w:pPr>
        <w:pStyle w:val="Heading2"/>
        <w:spacing w:line="240" w:lineRule="auto"/>
        <w:rPr>
          <w:rFonts w:ascii="Times New Roman" w:hAnsi="Times New Roman" w:cs="Times New Roman"/>
          <w:color w:val="666666"/>
          <w:sz w:val="28"/>
          <w:szCs w:val="28"/>
        </w:rPr>
      </w:pPr>
      <w:r w:rsidRPr="003F4B89">
        <w:rPr>
          <w:rFonts w:ascii="Times New Roman" w:eastAsia="Times New Roman" w:hAnsi="Times New Roman" w:cs="Times New Roman"/>
          <w:b/>
          <w:bCs/>
          <w:color w:val="666666"/>
          <w:sz w:val="28"/>
          <w:szCs w:val="28"/>
        </w:rPr>
        <w:t xml:space="preserve">Could you be hit with the </w:t>
      </w:r>
      <w:r w:rsidR="00076287" w:rsidRPr="003F4B89">
        <w:rPr>
          <w:rFonts w:ascii="Times New Roman" w:eastAsia="Times New Roman" w:hAnsi="Times New Roman" w:cs="Times New Roman"/>
          <w:b/>
          <w:bCs/>
          <w:color w:val="666666"/>
          <w:sz w:val="28"/>
          <w:szCs w:val="28"/>
        </w:rPr>
        <w:t>Trust Fund Recovery Penalty</w:t>
      </w:r>
      <w:r w:rsidRPr="003F4B89">
        <w:rPr>
          <w:rFonts w:ascii="Times New Roman" w:eastAsia="Times New Roman" w:hAnsi="Times New Roman" w:cs="Times New Roman"/>
          <w:b/>
          <w:bCs/>
          <w:color w:val="666666"/>
          <w:sz w:val="28"/>
          <w:szCs w:val="28"/>
        </w:rPr>
        <w:t xml:space="preserve">? </w:t>
      </w:r>
    </w:p>
    <w:p w14:paraId="1E6D1914" w14:textId="6AE1FCCB" w:rsidR="001E546B" w:rsidRPr="001E546B" w:rsidRDefault="001E546B" w:rsidP="001E546B">
      <w:pPr>
        <w:spacing w:before="100" w:beforeAutospacing="1" w:after="100" w:afterAutospacing="1" w:line="240" w:lineRule="auto"/>
        <w:outlineLvl w:val="1"/>
        <w:rPr>
          <w:rFonts w:ascii="Times New Roman" w:hAnsi="Times New Roman" w:cs="Times New Roman"/>
          <w:color w:val="666666"/>
          <w:sz w:val="24"/>
          <w:szCs w:val="24"/>
        </w:rPr>
      </w:pPr>
      <w:r w:rsidRPr="001E546B">
        <w:rPr>
          <w:rFonts w:ascii="Times New Roman" w:hAnsi="Times New Roman" w:cs="Times New Roman"/>
          <w:color w:val="666666"/>
          <w:sz w:val="24"/>
          <w:szCs w:val="24"/>
        </w:rPr>
        <w:t xml:space="preserve">There’s a harsh tax penalty that you could be personally responsible to pay if you own or manage a business with employees. It’s called the </w:t>
      </w:r>
      <w:r w:rsidR="00076287">
        <w:rPr>
          <w:rFonts w:ascii="Times New Roman" w:hAnsi="Times New Roman" w:cs="Times New Roman"/>
          <w:color w:val="666666"/>
          <w:sz w:val="24"/>
          <w:szCs w:val="24"/>
        </w:rPr>
        <w:t>Trust Fund Recovery Penalty</w:t>
      </w:r>
      <w:r w:rsidR="008B3295">
        <w:rPr>
          <w:rFonts w:ascii="Times New Roman" w:hAnsi="Times New Roman" w:cs="Times New Roman"/>
          <w:color w:val="666666"/>
          <w:sz w:val="24"/>
          <w:szCs w:val="24"/>
        </w:rPr>
        <w:t>.</w:t>
      </w:r>
      <w:r w:rsidRPr="001E546B">
        <w:rPr>
          <w:rFonts w:ascii="Times New Roman" w:hAnsi="Times New Roman" w:cs="Times New Roman"/>
          <w:color w:val="666666"/>
          <w:sz w:val="24"/>
          <w:szCs w:val="24"/>
        </w:rPr>
        <w:t xml:space="preserve"> </w:t>
      </w:r>
      <w:r w:rsidR="008A26F5">
        <w:rPr>
          <w:rFonts w:ascii="Times New Roman" w:hAnsi="Times New Roman" w:cs="Times New Roman"/>
          <w:color w:val="666666"/>
          <w:sz w:val="24"/>
          <w:szCs w:val="24"/>
        </w:rPr>
        <w:t xml:space="preserve">It </w:t>
      </w:r>
      <w:r w:rsidRPr="001E546B">
        <w:rPr>
          <w:rFonts w:ascii="Times New Roman" w:hAnsi="Times New Roman" w:cs="Times New Roman"/>
          <w:color w:val="666666"/>
          <w:sz w:val="24"/>
          <w:szCs w:val="24"/>
        </w:rPr>
        <w:t>applies to the Social Security and income taxes required to be withheld by a business from</w:t>
      </w:r>
      <w:r w:rsidR="008A26F5">
        <w:rPr>
          <w:rFonts w:ascii="Times New Roman" w:hAnsi="Times New Roman" w:cs="Times New Roman"/>
          <w:color w:val="666666"/>
          <w:sz w:val="24"/>
          <w:szCs w:val="24"/>
        </w:rPr>
        <w:t xml:space="preserve"> the wages of its employees.</w:t>
      </w:r>
    </w:p>
    <w:p w14:paraId="5A67DBD2" w14:textId="1D595C96" w:rsidR="001E546B" w:rsidRPr="001E546B" w:rsidRDefault="001E546B" w:rsidP="001E546B">
      <w:pPr>
        <w:spacing w:before="100" w:beforeAutospacing="1" w:after="100" w:afterAutospacing="1" w:line="270" w:lineRule="atLeast"/>
        <w:rPr>
          <w:rFonts w:ascii="Times New Roman" w:hAnsi="Times New Roman" w:cs="Times New Roman"/>
          <w:color w:val="666666"/>
          <w:sz w:val="24"/>
          <w:szCs w:val="24"/>
        </w:rPr>
      </w:pPr>
      <w:r w:rsidRPr="001E546B">
        <w:rPr>
          <w:rFonts w:ascii="Times New Roman" w:hAnsi="Times New Roman" w:cs="Times New Roman"/>
          <w:color w:val="666666"/>
          <w:sz w:val="24"/>
          <w:szCs w:val="24"/>
        </w:rPr>
        <w:t>Because taxes are considered property of the government, the employer holds them in “trust”</w:t>
      </w:r>
      <w:r w:rsidR="00944414">
        <w:rPr>
          <w:rFonts w:ascii="Times New Roman" w:hAnsi="Times New Roman" w:cs="Times New Roman"/>
          <w:color w:val="666666"/>
          <w:sz w:val="24"/>
          <w:szCs w:val="24"/>
        </w:rPr>
        <w:t xml:space="preserve"> </w:t>
      </w:r>
      <w:r w:rsidR="006D462D">
        <w:rPr>
          <w:rFonts w:ascii="Times New Roman" w:hAnsi="Times New Roman" w:cs="Times New Roman"/>
          <w:color w:val="666666"/>
          <w:sz w:val="24"/>
          <w:szCs w:val="24"/>
        </w:rPr>
        <w:t xml:space="preserve">on the </w:t>
      </w:r>
      <w:r w:rsidR="00944414">
        <w:rPr>
          <w:rFonts w:ascii="Times New Roman" w:hAnsi="Times New Roman" w:cs="Times New Roman"/>
          <w:color w:val="666666"/>
          <w:sz w:val="24"/>
          <w:szCs w:val="24"/>
        </w:rPr>
        <w:t>government</w:t>
      </w:r>
      <w:r w:rsidR="006D462D">
        <w:rPr>
          <w:rFonts w:ascii="Times New Roman" w:hAnsi="Times New Roman" w:cs="Times New Roman"/>
          <w:color w:val="666666"/>
          <w:sz w:val="24"/>
          <w:szCs w:val="24"/>
        </w:rPr>
        <w:t>’s</w:t>
      </w:r>
      <w:r w:rsidRPr="001E546B">
        <w:rPr>
          <w:rFonts w:ascii="Times New Roman" w:hAnsi="Times New Roman" w:cs="Times New Roman"/>
          <w:color w:val="666666"/>
          <w:sz w:val="24"/>
          <w:szCs w:val="24"/>
        </w:rPr>
        <w:t xml:space="preserve"> </w:t>
      </w:r>
      <w:r w:rsidR="00B1004B">
        <w:rPr>
          <w:rFonts w:ascii="Times New Roman" w:hAnsi="Times New Roman" w:cs="Times New Roman"/>
          <w:color w:val="666666"/>
          <w:sz w:val="24"/>
          <w:szCs w:val="24"/>
        </w:rPr>
        <w:t xml:space="preserve">behalf </w:t>
      </w:r>
      <w:r w:rsidRPr="001E546B">
        <w:rPr>
          <w:rFonts w:ascii="Times New Roman" w:hAnsi="Times New Roman" w:cs="Times New Roman"/>
          <w:color w:val="666666"/>
          <w:sz w:val="24"/>
          <w:szCs w:val="24"/>
        </w:rPr>
        <w:t xml:space="preserve">until they’re paid over. The penalty is also sometimes called the “100% penalty” because the person liable and responsible for the taxes </w:t>
      </w:r>
      <w:r w:rsidR="001C5400">
        <w:rPr>
          <w:rFonts w:ascii="Times New Roman" w:hAnsi="Times New Roman" w:cs="Times New Roman"/>
          <w:color w:val="666666"/>
          <w:sz w:val="24"/>
          <w:szCs w:val="24"/>
        </w:rPr>
        <w:t>can</w:t>
      </w:r>
      <w:r w:rsidRPr="001E546B">
        <w:rPr>
          <w:rFonts w:ascii="Times New Roman" w:hAnsi="Times New Roman" w:cs="Times New Roman"/>
          <w:color w:val="666666"/>
          <w:sz w:val="24"/>
          <w:szCs w:val="24"/>
        </w:rPr>
        <w:t xml:space="preserve"> be penalized 100% of the </w:t>
      </w:r>
      <w:r w:rsidR="005E0337">
        <w:rPr>
          <w:rFonts w:ascii="Times New Roman" w:hAnsi="Times New Roman" w:cs="Times New Roman"/>
          <w:color w:val="666666"/>
          <w:sz w:val="24"/>
          <w:szCs w:val="24"/>
        </w:rPr>
        <w:t xml:space="preserve">taxes due. </w:t>
      </w:r>
      <w:r w:rsidR="005C5D15">
        <w:rPr>
          <w:rFonts w:ascii="Times New Roman" w:hAnsi="Times New Roman" w:cs="Times New Roman"/>
          <w:color w:val="666666"/>
          <w:sz w:val="24"/>
          <w:szCs w:val="24"/>
        </w:rPr>
        <w:t xml:space="preserve">Accordingly, the amounts the IRS seeks when the penalty is applied are usually substantial, </w:t>
      </w:r>
      <w:r w:rsidR="006E06DA">
        <w:rPr>
          <w:rFonts w:ascii="Times New Roman" w:hAnsi="Times New Roman" w:cs="Times New Roman"/>
          <w:color w:val="666666"/>
          <w:sz w:val="24"/>
          <w:szCs w:val="24"/>
        </w:rPr>
        <w:t xml:space="preserve">and the </w:t>
      </w:r>
      <w:r w:rsidRPr="001E546B">
        <w:rPr>
          <w:rFonts w:ascii="Times New Roman" w:hAnsi="Times New Roman" w:cs="Times New Roman"/>
          <w:color w:val="666666"/>
          <w:sz w:val="24"/>
          <w:szCs w:val="24"/>
        </w:rPr>
        <w:t>IRS</w:t>
      </w:r>
      <w:r w:rsidR="006E06DA">
        <w:rPr>
          <w:rFonts w:ascii="Times New Roman" w:hAnsi="Times New Roman" w:cs="Times New Roman"/>
          <w:color w:val="666666"/>
          <w:sz w:val="24"/>
          <w:szCs w:val="24"/>
        </w:rPr>
        <w:t xml:space="preserve"> is aggressive in enforcing</w:t>
      </w:r>
      <w:r w:rsidRPr="001E546B">
        <w:rPr>
          <w:rFonts w:ascii="Times New Roman" w:hAnsi="Times New Roman" w:cs="Times New Roman"/>
          <w:color w:val="666666"/>
          <w:sz w:val="24"/>
          <w:szCs w:val="24"/>
        </w:rPr>
        <w:t xml:space="preserve"> the penalty. </w:t>
      </w:r>
    </w:p>
    <w:p w14:paraId="5D68F309" w14:textId="7A0E4C47" w:rsidR="001E546B" w:rsidRPr="001E546B" w:rsidRDefault="001E546B" w:rsidP="001E546B">
      <w:pPr>
        <w:spacing w:before="100" w:beforeAutospacing="1" w:after="100" w:afterAutospacing="1" w:line="270" w:lineRule="atLeast"/>
        <w:rPr>
          <w:rFonts w:ascii="Times New Roman" w:hAnsi="Times New Roman" w:cs="Times New Roman"/>
          <w:color w:val="666666"/>
          <w:sz w:val="24"/>
          <w:szCs w:val="24"/>
        </w:rPr>
      </w:pPr>
      <w:r w:rsidRPr="001E546B">
        <w:rPr>
          <w:rFonts w:ascii="Times New Roman" w:hAnsi="Times New Roman" w:cs="Times New Roman"/>
          <w:b/>
          <w:bCs/>
          <w:color w:val="666666"/>
          <w:sz w:val="24"/>
          <w:szCs w:val="24"/>
        </w:rPr>
        <w:t xml:space="preserve">A </w:t>
      </w:r>
      <w:r w:rsidR="00FA1677">
        <w:rPr>
          <w:rFonts w:ascii="Times New Roman" w:hAnsi="Times New Roman" w:cs="Times New Roman"/>
          <w:b/>
          <w:bCs/>
          <w:color w:val="666666"/>
          <w:sz w:val="24"/>
          <w:szCs w:val="24"/>
        </w:rPr>
        <w:t xml:space="preserve">wide-reaching </w:t>
      </w:r>
      <w:r w:rsidRPr="001E546B">
        <w:rPr>
          <w:rFonts w:ascii="Times New Roman" w:hAnsi="Times New Roman" w:cs="Times New Roman"/>
          <w:b/>
          <w:bCs/>
          <w:color w:val="666666"/>
          <w:sz w:val="24"/>
          <w:szCs w:val="24"/>
        </w:rPr>
        <w:t>penalty</w:t>
      </w:r>
    </w:p>
    <w:p w14:paraId="51862349" w14:textId="7AABFA0B" w:rsidR="00781FB4" w:rsidRDefault="001E546B" w:rsidP="001E546B">
      <w:pPr>
        <w:spacing w:before="100" w:beforeAutospacing="1" w:after="100" w:afterAutospacing="1" w:line="270" w:lineRule="atLeast"/>
        <w:rPr>
          <w:rFonts w:ascii="Times New Roman" w:hAnsi="Times New Roman" w:cs="Times New Roman"/>
          <w:color w:val="666666"/>
          <w:sz w:val="24"/>
          <w:szCs w:val="24"/>
        </w:rPr>
      </w:pPr>
      <w:r w:rsidRPr="001E546B">
        <w:rPr>
          <w:rFonts w:ascii="Times New Roman" w:hAnsi="Times New Roman" w:cs="Times New Roman"/>
          <w:color w:val="666666"/>
          <w:sz w:val="24"/>
          <w:szCs w:val="24"/>
        </w:rPr>
        <w:t xml:space="preserve">The </w:t>
      </w:r>
      <w:r w:rsidR="00076287">
        <w:rPr>
          <w:rFonts w:ascii="Times New Roman" w:hAnsi="Times New Roman" w:cs="Times New Roman"/>
          <w:color w:val="666666"/>
          <w:sz w:val="24"/>
          <w:szCs w:val="24"/>
        </w:rPr>
        <w:t>Trust Fund Recovery Penalty</w:t>
      </w:r>
      <w:r w:rsidRPr="001E546B">
        <w:rPr>
          <w:rFonts w:ascii="Times New Roman" w:hAnsi="Times New Roman" w:cs="Times New Roman"/>
          <w:color w:val="666666"/>
          <w:sz w:val="24"/>
          <w:szCs w:val="24"/>
        </w:rPr>
        <w:t xml:space="preserve"> is among the more dangerous tax penalties because it applies both to a broad range of actions and</w:t>
      </w:r>
      <w:r w:rsidR="005602FB">
        <w:rPr>
          <w:rFonts w:ascii="Times New Roman" w:hAnsi="Times New Roman" w:cs="Times New Roman"/>
          <w:color w:val="666666"/>
          <w:sz w:val="24"/>
          <w:szCs w:val="24"/>
        </w:rPr>
        <w:t xml:space="preserve"> to a wide range of</w:t>
      </w:r>
      <w:r w:rsidRPr="001E546B">
        <w:rPr>
          <w:rFonts w:ascii="Times New Roman" w:hAnsi="Times New Roman" w:cs="Times New Roman"/>
          <w:color w:val="666666"/>
          <w:sz w:val="24"/>
          <w:szCs w:val="24"/>
        </w:rPr>
        <w:t xml:space="preserve"> people involved in a business. </w:t>
      </w:r>
    </w:p>
    <w:p w14:paraId="1E4081C1" w14:textId="441091E2" w:rsidR="001E546B" w:rsidRPr="001E546B" w:rsidRDefault="001E546B" w:rsidP="001E546B">
      <w:pPr>
        <w:spacing w:before="100" w:beforeAutospacing="1" w:after="100" w:afterAutospacing="1" w:line="270" w:lineRule="atLeast"/>
        <w:rPr>
          <w:rFonts w:ascii="Times New Roman" w:hAnsi="Times New Roman" w:cs="Times New Roman"/>
          <w:color w:val="666666"/>
          <w:sz w:val="24"/>
          <w:szCs w:val="24"/>
        </w:rPr>
      </w:pPr>
      <w:r w:rsidRPr="001E546B">
        <w:rPr>
          <w:rFonts w:ascii="Times New Roman" w:hAnsi="Times New Roman" w:cs="Times New Roman"/>
          <w:color w:val="666666"/>
          <w:sz w:val="24"/>
          <w:szCs w:val="24"/>
        </w:rPr>
        <w:t>Here are some questions and answers to help you avoid incurring the</w:t>
      </w:r>
      <w:r w:rsidR="006E4454">
        <w:rPr>
          <w:rFonts w:ascii="Times New Roman" w:hAnsi="Times New Roman" w:cs="Times New Roman"/>
          <w:color w:val="666666"/>
          <w:sz w:val="24"/>
          <w:szCs w:val="24"/>
        </w:rPr>
        <w:t xml:space="preserve"> penalty.  </w:t>
      </w:r>
    </w:p>
    <w:p w14:paraId="2BBE88A7" w14:textId="32A47367" w:rsidR="001E546B" w:rsidRPr="001E546B" w:rsidRDefault="001E546B" w:rsidP="001E546B">
      <w:pPr>
        <w:spacing w:before="100" w:beforeAutospacing="1" w:after="100" w:afterAutospacing="1" w:line="270" w:lineRule="atLeast"/>
        <w:rPr>
          <w:rFonts w:ascii="Times New Roman" w:hAnsi="Times New Roman" w:cs="Times New Roman"/>
          <w:color w:val="666666"/>
          <w:sz w:val="24"/>
          <w:szCs w:val="24"/>
        </w:rPr>
      </w:pPr>
      <w:r w:rsidRPr="001E546B">
        <w:rPr>
          <w:rFonts w:ascii="Times New Roman" w:hAnsi="Times New Roman" w:cs="Times New Roman"/>
          <w:b/>
          <w:bCs/>
          <w:color w:val="666666"/>
          <w:sz w:val="24"/>
          <w:szCs w:val="24"/>
        </w:rPr>
        <w:t>What actions are penalized?</w:t>
      </w:r>
      <w:r w:rsidRPr="001E546B">
        <w:rPr>
          <w:rFonts w:ascii="Times New Roman" w:hAnsi="Times New Roman" w:cs="Times New Roman"/>
          <w:color w:val="666666"/>
          <w:sz w:val="24"/>
          <w:szCs w:val="24"/>
        </w:rPr>
        <w:t xml:space="preserve"> The </w:t>
      </w:r>
      <w:r w:rsidR="008307DE">
        <w:rPr>
          <w:rFonts w:ascii="Times New Roman" w:hAnsi="Times New Roman" w:cs="Times New Roman"/>
          <w:color w:val="666666"/>
          <w:sz w:val="24"/>
          <w:szCs w:val="24"/>
        </w:rPr>
        <w:t>Trust Fund Recovery Penalty</w:t>
      </w:r>
      <w:r w:rsidRPr="001E546B">
        <w:rPr>
          <w:rFonts w:ascii="Times New Roman" w:hAnsi="Times New Roman" w:cs="Times New Roman"/>
          <w:color w:val="666666"/>
          <w:sz w:val="24"/>
          <w:szCs w:val="24"/>
        </w:rPr>
        <w:t xml:space="preserve"> applies to willful failures to collect or truthfully account for and pay over Social Security and income taxes required to be withheld from employees’ wages.</w:t>
      </w:r>
    </w:p>
    <w:p w14:paraId="478D49B5" w14:textId="2129FACA" w:rsidR="001E546B" w:rsidRPr="001E546B" w:rsidRDefault="001E546B" w:rsidP="001E546B">
      <w:pPr>
        <w:spacing w:before="100" w:beforeAutospacing="1" w:after="100" w:afterAutospacing="1" w:line="270" w:lineRule="atLeast"/>
        <w:rPr>
          <w:rFonts w:ascii="Times New Roman" w:hAnsi="Times New Roman" w:cs="Times New Roman"/>
          <w:color w:val="666666"/>
          <w:sz w:val="24"/>
          <w:szCs w:val="24"/>
        </w:rPr>
      </w:pPr>
      <w:r w:rsidRPr="001E546B">
        <w:rPr>
          <w:rFonts w:ascii="Times New Roman" w:hAnsi="Times New Roman" w:cs="Times New Roman"/>
          <w:b/>
          <w:bCs/>
          <w:color w:val="666666"/>
          <w:sz w:val="24"/>
          <w:szCs w:val="24"/>
        </w:rPr>
        <w:t>Who</w:t>
      </w:r>
      <w:r w:rsidR="00C80D41">
        <w:rPr>
          <w:rFonts w:ascii="Times New Roman" w:hAnsi="Times New Roman" w:cs="Times New Roman"/>
          <w:b/>
          <w:bCs/>
          <w:color w:val="666666"/>
          <w:sz w:val="24"/>
          <w:szCs w:val="24"/>
        </w:rPr>
        <w:t xml:space="preserve"> i</w:t>
      </w:r>
      <w:r w:rsidRPr="001E546B">
        <w:rPr>
          <w:rFonts w:ascii="Times New Roman" w:hAnsi="Times New Roman" w:cs="Times New Roman"/>
          <w:b/>
          <w:bCs/>
          <w:color w:val="666666"/>
          <w:sz w:val="24"/>
          <w:szCs w:val="24"/>
        </w:rPr>
        <w:t>s at risk?</w:t>
      </w:r>
      <w:r w:rsidRPr="001E546B">
        <w:rPr>
          <w:rFonts w:ascii="Times New Roman" w:hAnsi="Times New Roman" w:cs="Times New Roman"/>
          <w:color w:val="666666"/>
          <w:sz w:val="24"/>
          <w:szCs w:val="24"/>
        </w:rPr>
        <w:t xml:space="preserve"> The penalty can be imposed on anyone “responsible” for collection and payment of the tax. This has been broadly defined to include corporate officers, directors and shareholders </w:t>
      </w:r>
      <w:r w:rsidR="00403496">
        <w:rPr>
          <w:rFonts w:ascii="Times New Roman" w:hAnsi="Times New Roman" w:cs="Times New Roman"/>
          <w:color w:val="666666"/>
          <w:sz w:val="24"/>
          <w:szCs w:val="24"/>
        </w:rPr>
        <w:t xml:space="preserve">who </w:t>
      </w:r>
      <w:r w:rsidR="00D42D57">
        <w:rPr>
          <w:rFonts w:ascii="Times New Roman" w:hAnsi="Times New Roman" w:cs="Times New Roman"/>
          <w:color w:val="666666"/>
          <w:sz w:val="24"/>
          <w:szCs w:val="24"/>
        </w:rPr>
        <w:t>are under</w:t>
      </w:r>
      <w:r w:rsidRPr="001E546B">
        <w:rPr>
          <w:rFonts w:ascii="Times New Roman" w:hAnsi="Times New Roman" w:cs="Times New Roman"/>
          <w:color w:val="666666"/>
          <w:sz w:val="24"/>
          <w:szCs w:val="24"/>
        </w:rPr>
        <w:t xml:space="preserve"> a duty to collect and pay the tax</w:t>
      </w:r>
      <w:r w:rsidR="00B1004B">
        <w:rPr>
          <w:rFonts w:ascii="Times New Roman" w:hAnsi="Times New Roman" w:cs="Times New Roman"/>
          <w:color w:val="666666"/>
          <w:sz w:val="24"/>
          <w:szCs w:val="24"/>
        </w:rPr>
        <w:t>,</w:t>
      </w:r>
      <w:r w:rsidRPr="001E546B">
        <w:rPr>
          <w:rFonts w:ascii="Times New Roman" w:hAnsi="Times New Roman" w:cs="Times New Roman"/>
          <w:color w:val="666666"/>
          <w:sz w:val="24"/>
          <w:szCs w:val="24"/>
        </w:rPr>
        <w:t xml:space="preserve"> and a partnership’s partners or any employee of the business with such a duty. Even voluntary board members of tax-exempt organizations, who are generally exempt from responsibility, </w:t>
      </w:r>
      <w:r w:rsidR="00290227">
        <w:rPr>
          <w:rFonts w:ascii="Times New Roman" w:hAnsi="Times New Roman" w:cs="Times New Roman"/>
          <w:color w:val="666666"/>
          <w:sz w:val="24"/>
          <w:szCs w:val="24"/>
        </w:rPr>
        <w:t>may</w:t>
      </w:r>
      <w:r w:rsidRPr="001E546B">
        <w:rPr>
          <w:rFonts w:ascii="Times New Roman" w:hAnsi="Times New Roman" w:cs="Times New Roman"/>
          <w:color w:val="666666"/>
          <w:sz w:val="24"/>
          <w:szCs w:val="24"/>
        </w:rPr>
        <w:t xml:space="preserve"> be subject to this penalty under certain circumstances. In some cases, responsibility has even been extended to family members close to the business, and to attorneys and accountants.</w:t>
      </w:r>
    </w:p>
    <w:p w14:paraId="125172D5" w14:textId="2E3340AA" w:rsidR="001E546B" w:rsidRPr="001E546B" w:rsidRDefault="001E546B" w:rsidP="001E546B">
      <w:pPr>
        <w:spacing w:before="100" w:beforeAutospacing="1" w:after="100" w:afterAutospacing="1" w:line="270" w:lineRule="atLeast"/>
        <w:rPr>
          <w:rFonts w:ascii="Times New Roman" w:hAnsi="Times New Roman" w:cs="Times New Roman"/>
          <w:color w:val="666666"/>
          <w:sz w:val="24"/>
          <w:szCs w:val="24"/>
        </w:rPr>
      </w:pPr>
      <w:r w:rsidRPr="001E546B">
        <w:rPr>
          <w:rFonts w:ascii="Times New Roman" w:hAnsi="Times New Roman" w:cs="Times New Roman"/>
          <w:color w:val="666666"/>
          <w:sz w:val="24"/>
          <w:szCs w:val="24"/>
        </w:rPr>
        <w:t xml:space="preserve">According to the IRS, responsibility is a matter of status, duty and authority. Anyone with the power to see that the taxes are (or aren’t) paid may be responsible. There’s often more than one responsible person in a business, but each is at risk for the entire penalty. You may not be </w:t>
      </w:r>
      <w:r w:rsidRPr="001E546B">
        <w:rPr>
          <w:rFonts w:ascii="Times New Roman" w:hAnsi="Times New Roman" w:cs="Times New Roman"/>
          <w:color w:val="666666"/>
          <w:sz w:val="24"/>
          <w:szCs w:val="24"/>
        </w:rPr>
        <w:lastRenderedPageBreak/>
        <w:t>directly involved with the payroll tax withholding process in your business. But if you learn</w:t>
      </w:r>
      <w:r w:rsidR="001D2871">
        <w:rPr>
          <w:rFonts w:ascii="Times New Roman" w:hAnsi="Times New Roman" w:cs="Times New Roman"/>
          <w:color w:val="666666"/>
          <w:sz w:val="24"/>
          <w:szCs w:val="24"/>
        </w:rPr>
        <w:t xml:space="preserve"> of a failure to pay over withheld</w:t>
      </w:r>
      <w:r w:rsidRPr="001E546B">
        <w:rPr>
          <w:rFonts w:ascii="Times New Roman" w:hAnsi="Times New Roman" w:cs="Times New Roman"/>
          <w:color w:val="666666"/>
          <w:sz w:val="24"/>
          <w:szCs w:val="24"/>
        </w:rPr>
        <w:t xml:space="preserve"> taxes</w:t>
      </w:r>
      <w:r w:rsidR="005F7796">
        <w:rPr>
          <w:rFonts w:ascii="Times New Roman" w:hAnsi="Times New Roman" w:cs="Times New Roman"/>
          <w:color w:val="666666"/>
          <w:sz w:val="24"/>
          <w:szCs w:val="24"/>
        </w:rPr>
        <w:t xml:space="preserve"> and you have the power to pay them but instead you make payments to creditors and others, </w:t>
      </w:r>
      <w:r w:rsidRPr="001E546B">
        <w:rPr>
          <w:rFonts w:ascii="Times New Roman" w:hAnsi="Times New Roman" w:cs="Times New Roman"/>
          <w:color w:val="666666"/>
          <w:sz w:val="24"/>
          <w:szCs w:val="24"/>
        </w:rPr>
        <w:t>you become a responsible person</w:t>
      </w:r>
      <w:r w:rsidR="00FB0EEC">
        <w:rPr>
          <w:rFonts w:ascii="Times New Roman" w:hAnsi="Times New Roman" w:cs="Times New Roman"/>
          <w:color w:val="666666"/>
          <w:sz w:val="24"/>
          <w:szCs w:val="24"/>
        </w:rPr>
        <w:t>.</w:t>
      </w:r>
      <w:r w:rsidRPr="001E546B">
        <w:rPr>
          <w:rFonts w:ascii="Times New Roman" w:hAnsi="Times New Roman" w:cs="Times New Roman"/>
          <w:color w:val="666666"/>
          <w:sz w:val="24"/>
          <w:szCs w:val="24"/>
        </w:rPr>
        <w:t xml:space="preserve"> </w:t>
      </w:r>
    </w:p>
    <w:p w14:paraId="3BEDAF5D" w14:textId="77777777" w:rsidR="00A75545" w:rsidRDefault="001E546B" w:rsidP="00A75545">
      <w:pPr>
        <w:spacing w:before="100" w:beforeAutospacing="1" w:after="100" w:afterAutospacing="1" w:line="270" w:lineRule="atLeast"/>
        <w:rPr>
          <w:rFonts w:ascii="Times New Roman" w:hAnsi="Times New Roman" w:cs="Times New Roman"/>
          <w:b/>
          <w:bCs/>
          <w:color w:val="666666"/>
          <w:sz w:val="24"/>
          <w:szCs w:val="24"/>
        </w:rPr>
      </w:pPr>
      <w:r w:rsidRPr="001E546B">
        <w:rPr>
          <w:rFonts w:ascii="Times New Roman" w:hAnsi="Times New Roman" w:cs="Times New Roman"/>
          <w:color w:val="666666"/>
          <w:sz w:val="24"/>
          <w:szCs w:val="24"/>
        </w:rPr>
        <w:t>Although a taxpayer held liable can sue other responsible people for contribution, this action must be taken after the penalty is paid, entirely on his or her own. It isn’t part of the IRS collection process.</w:t>
      </w:r>
      <w:r w:rsidR="00A75545" w:rsidRPr="00A75545">
        <w:rPr>
          <w:rFonts w:ascii="Times New Roman" w:hAnsi="Times New Roman" w:cs="Times New Roman"/>
          <w:b/>
          <w:bCs/>
          <w:color w:val="666666"/>
          <w:sz w:val="24"/>
          <w:szCs w:val="24"/>
        </w:rPr>
        <w:t xml:space="preserve"> </w:t>
      </w:r>
    </w:p>
    <w:p w14:paraId="4E86F7DB" w14:textId="2A37A264" w:rsidR="00A75545" w:rsidRPr="001E546B" w:rsidRDefault="00A75545" w:rsidP="00A75545">
      <w:pPr>
        <w:spacing w:before="100" w:beforeAutospacing="1" w:after="100" w:afterAutospacing="1" w:line="270" w:lineRule="atLeast"/>
        <w:rPr>
          <w:rFonts w:ascii="Times New Roman" w:hAnsi="Times New Roman" w:cs="Times New Roman"/>
          <w:color w:val="666666"/>
          <w:sz w:val="24"/>
          <w:szCs w:val="24"/>
        </w:rPr>
      </w:pPr>
      <w:r w:rsidRPr="001E546B">
        <w:rPr>
          <w:rFonts w:ascii="Times New Roman" w:hAnsi="Times New Roman" w:cs="Times New Roman"/>
          <w:b/>
          <w:bCs/>
          <w:color w:val="666666"/>
          <w:sz w:val="24"/>
          <w:szCs w:val="24"/>
        </w:rPr>
        <w:t>What</w:t>
      </w:r>
      <w:r w:rsidR="00D14899">
        <w:rPr>
          <w:rFonts w:ascii="Times New Roman" w:hAnsi="Times New Roman" w:cs="Times New Roman"/>
          <w:b/>
          <w:bCs/>
          <w:color w:val="666666"/>
          <w:sz w:val="24"/>
          <w:szCs w:val="24"/>
        </w:rPr>
        <w:t xml:space="preserve"> i</w:t>
      </w:r>
      <w:r w:rsidRPr="001E546B">
        <w:rPr>
          <w:rFonts w:ascii="Times New Roman" w:hAnsi="Times New Roman" w:cs="Times New Roman"/>
          <w:b/>
          <w:bCs/>
          <w:color w:val="666666"/>
          <w:sz w:val="24"/>
          <w:szCs w:val="24"/>
        </w:rPr>
        <w:t>s considered “willful?”</w:t>
      </w:r>
      <w:r w:rsidRPr="001E546B">
        <w:rPr>
          <w:rFonts w:ascii="Times New Roman" w:hAnsi="Times New Roman" w:cs="Times New Roman"/>
          <w:color w:val="666666"/>
          <w:sz w:val="24"/>
          <w:szCs w:val="24"/>
        </w:rPr>
        <w:t xml:space="preserve"> </w:t>
      </w:r>
      <w:r w:rsidR="00D14899">
        <w:rPr>
          <w:rFonts w:ascii="Times New Roman" w:hAnsi="Times New Roman" w:cs="Times New Roman"/>
          <w:color w:val="666666"/>
          <w:sz w:val="24"/>
          <w:szCs w:val="24"/>
        </w:rPr>
        <w:t xml:space="preserve"> For actions to be willful, they don’t have to include an overt intent to evade taxes. </w:t>
      </w:r>
      <w:r w:rsidR="0048573D">
        <w:rPr>
          <w:rFonts w:ascii="Times New Roman" w:hAnsi="Times New Roman" w:cs="Times New Roman"/>
          <w:color w:val="666666"/>
          <w:sz w:val="24"/>
          <w:szCs w:val="24"/>
        </w:rPr>
        <w:t>Simply bending to business pressures and paying bills or obtaining supplies instead of paying over wi</w:t>
      </w:r>
      <w:r>
        <w:rPr>
          <w:rFonts w:ascii="Times New Roman" w:hAnsi="Times New Roman" w:cs="Times New Roman"/>
          <w:color w:val="666666"/>
          <w:sz w:val="24"/>
          <w:szCs w:val="24"/>
        </w:rPr>
        <w:t xml:space="preserve">thheld taxes </w:t>
      </w:r>
      <w:r w:rsidR="00E041E4">
        <w:rPr>
          <w:rFonts w:ascii="Times New Roman" w:hAnsi="Times New Roman" w:cs="Times New Roman"/>
          <w:color w:val="666666"/>
          <w:sz w:val="24"/>
          <w:szCs w:val="24"/>
        </w:rPr>
        <w:t xml:space="preserve">that are due </w:t>
      </w:r>
      <w:r w:rsidR="0019518C">
        <w:rPr>
          <w:rFonts w:ascii="Times New Roman" w:hAnsi="Times New Roman" w:cs="Times New Roman"/>
          <w:color w:val="666666"/>
          <w:sz w:val="24"/>
          <w:szCs w:val="24"/>
        </w:rPr>
        <w:t xml:space="preserve">to </w:t>
      </w:r>
      <w:r>
        <w:rPr>
          <w:rFonts w:ascii="Times New Roman" w:hAnsi="Times New Roman" w:cs="Times New Roman"/>
          <w:color w:val="666666"/>
          <w:sz w:val="24"/>
          <w:szCs w:val="24"/>
        </w:rPr>
        <w:t>the government</w:t>
      </w:r>
      <w:r w:rsidR="00E041E4">
        <w:rPr>
          <w:rFonts w:ascii="Times New Roman" w:hAnsi="Times New Roman" w:cs="Times New Roman"/>
          <w:color w:val="666666"/>
          <w:sz w:val="24"/>
          <w:szCs w:val="24"/>
        </w:rPr>
        <w:t xml:space="preserve"> is willful behavior</w:t>
      </w:r>
      <w:r>
        <w:rPr>
          <w:rFonts w:ascii="Times New Roman" w:hAnsi="Times New Roman" w:cs="Times New Roman"/>
          <w:color w:val="666666"/>
          <w:sz w:val="24"/>
          <w:szCs w:val="24"/>
        </w:rPr>
        <w:t xml:space="preserve">. </w:t>
      </w:r>
      <w:r w:rsidRPr="001E546B">
        <w:rPr>
          <w:rFonts w:ascii="Times New Roman" w:hAnsi="Times New Roman" w:cs="Times New Roman"/>
          <w:color w:val="666666"/>
          <w:sz w:val="24"/>
          <w:szCs w:val="24"/>
        </w:rPr>
        <w:t xml:space="preserve"> The IRS specifically defines “willfully” in this instance as “voluntarily, consciously and intentionally” paying other expenses instead of the withholding taxes. </w:t>
      </w:r>
    </w:p>
    <w:p w14:paraId="2ADF6341" w14:textId="43C43990" w:rsidR="00A75545" w:rsidRPr="001E546B" w:rsidRDefault="00972874" w:rsidP="00A75545">
      <w:pPr>
        <w:spacing w:before="100" w:beforeAutospacing="1" w:after="100" w:afterAutospacing="1" w:line="270" w:lineRule="atLeast"/>
        <w:rPr>
          <w:rFonts w:ascii="Times New Roman" w:hAnsi="Times New Roman" w:cs="Times New Roman"/>
          <w:color w:val="666666"/>
          <w:sz w:val="24"/>
          <w:szCs w:val="24"/>
        </w:rPr>
      </w:pPr>
      <w:r>
        <w:rPr>
          <w:rFonts w:ascii="Times New Roman" w:hAnsi="Times New Roman" w:cs="Times New Roman"/>
          <w:color w:val="666666"/>
          <w:sz w:val="24"/>
          <w:szCs w:val="24"/>
        </w:rPr>
        <w:t>Just because you delegate</w:t>
      </w:r>
      <w:r w:rsidR="00A75545" w:rsidRPr="001E546B">
        <w:rPr>
          <w:rFonts w:ascii="Times New Roman" w:hAnsi="Times New Roman" w:cs="Times New Roman"/>
          <w:color w:val="666666"/>
          <w:sz w:val="24"/>
          <w:szCs w:val="24"/>
        </w:rPr>
        <w:t xml:space="preserve"> these responsibilities to someone else doesn’t necessarily mean you’re off the hook. Your failure to deal with the </w:t>
      </w:r>
      <w:r w:rsidR="00B1004B">
        <w:rPr>
          <w:rFonts w:ascii="Times New Roman" w:hAnsi="Times New Roman" w:cs="Times New Roman"/>
          <w:color w:val="666666"/>
          <w:sz w:val="24"/>
          <w:szCs w:val="24"/>
        </w:rPr>
        <w:t>task</w:t>
      </w:r>
      <w:r w:rsidR="00A75545" w:rsidRPr="001E546B">
        <w:rPr>
          <w:rFonts w:ascii="Times New Roman" w:hAnsi="Times New Roman" w:cs="Times New Roman"/>
          <w:color w:val="666666"/>
          <w:sz w:val="24"/>
          <w:szCs w:val="24"/>
        </w:rPr>
        <w:t xml:space="preserve"> yourself can be treated as the willful element.</w:t>
      </w:r>
    </w:p>
    <w:p w14:paraId="2C803963" w14:textId="29C54826" w:rsidR="001E546B" w:rsidRPr="001E546B" w:rsidRDefault="001E546B" w:rsidP="001E546B">
      <w:pPr>
        <w:spacing w:before="100" w:beforeAutospacing="1" w:after="100" w:afterAutospacing="1" w:line="270" w:lineRule="atLeast"/>
        <w:rPr>
          <w:rFonts w:ascii="Times New Roman" w:hAnsi="Times New Roman" w:cs="Times New Roman"/>
          <w:color w:val="666666"/>
          <w:sz w:val="24"/>
          <w:szCs w:val="24"/>
        </w:rPr>
      </w:pPr>
      <w:r w:rsidRPr="001E546B">
        <w:rPr>
          <w:rFonts w:ascii="Times New Roman" w:hAnsi="Times New Roman" w:cs="Times New Roman"/>
          <w:b/>
          <w:bCs/>
          <w:color w:val="666666"/>
          <w:sz w:val="24"/>
          <w:szCs w:val="24"/>
        </w:rPr>
        <w:t>N</w:t>
      </w:r>
      <w:r w:rsidR="00AB174A">
        <w:rPr>
          <w:rFonts w:ascii="Times New Roman" w:hAnsi="Times New Roman" w:cs="Times New Roman"/>
          <w:b/>
          <w:bCs/>
          <w:color w:val="666666"/>
          <w:sz w:val="24"/>
          <w:szCs w:val="24"/>
        </w:rPr>
        <w:t xml:space="preserve">ever </w:t>
      </w:r>
      <w:r w:rsidRPr="001E546B">
        <w:rPr>
          <w:rFonts w:ascii="Times New Roman" w:hAnsi="Times New Roman" w:cs="Times New Roman"/>
          <w:b/>
          <w:bCs/>
          <w:color w:val="666666"/>
          <w:sz w:val="24"/>
          <w:szCs w:val="24"/>
        </w:rPr>
        <w:t>borrow from taxes</w:t>
      </w:r>
    </w:p>
    <w:p w14:paraId="4E2644BC" w14:textId="67ED6DEB" w:rsidR="001E546B" w:rsidRPr="001E546B" w:rsidRDefault="001E546B" w:rsidP="001E546B">
      <w:pPr>
        <w:spacing w:before="100" w:beforeAutospacing="1" w:after="100" w:afterAutospacing="1" w:line="270" w:lineRule="atLeast"/>
        <w:rPr>
          <w:rFonts w:ascii="Times New Roman" w:hAnsi="Times New Roman" w:cs="Times New Roman"/>
          <w:color w:val="666666"/>
          <w:sz w:val="24"/>
          <w:szCs w:val="24"/>
        </w:rPr>
      </w:pPr>
      <w:r w:rsidRPr="001E546B">
        <w:rPr>
          <w:rFonts w:ascii="Times New Roman" w:hAnsi="Times New Roman" w:cs="Times New Roman"/>
          <w:color w:val="666666"/>
          <w:sz w:val="24"/>
          <w:szCs w:val="24"/>
        </w:rPr>
        <w:t>Under no circumstances should you</w:t>
      </w:r>
      <w:r w:rsidR="008A5364">
        <w:rPr>
          <w:rFonts w:ascii="Times New Roman" w:hAnsi="Times New Roman" w:cs="Times New Roman"/>
          <w:color w:val="666666"/>
          <w:sz w:val="24"/>
          <w:szCs w:val="24"/>
        </w:rPr>
        <w:t xml:space="preserve"> ever</w:t>
      </w:r>
      <w:r w:rsidRPr="001E546B">
        <w:rPr>
          <w:rFonts w:ascii="Times New Roman" w:hAnsi="Times New Roman" w:cs="Times New Roman"/>
          <w:color w:val="666666"/>
          <w:sz w:val="24"/>
          <w:szCs w:val="24"/>
        </w:rPr>
        <w:t xml:space="preserve"> fail to withhold taxes or</w:t>
      </w:r>
      <w:r w:rsidR="00B37143">
        <w:rPr>
          <w:rFonts w:ascii="Times New Roman" w:hAnsi="Times New Roman" w:cs="Times New Roman"/>
          <w:color w:val="666666"/>
          <w:sz w:val="24"/>
          <w:szCs w:val="24"/>
        </w:rPr>
        <w:t xml:space="preserve"> </w:t>
      </w:r>
      <w:r w:rsidRPr="001E546B">
        <w:rPr>
          <w:rFonts w:ascii="Times New Roman" w:hAnsi="Times New Roman" w:cs="Times New Roman"/>
          <w:color w:val="666666"/>
          <w:sz w:val="24"/>
          <w:szCs w:val="24"/>
        </w:rPr>
        <w:t>“borrow” from withheld amounts</w:t>
      </w:r>
      <w:r w:rsidR="002C4B0E">
        <w:rPr>
          <w:rFonts w:ascii="Times New Roman" w:hAnsi="Times New Roman" w:cs="Times New Roman"/>
          <w:color w:val="666666"/>
          <w:sz w:val="24"/>
          <w:szCs w:val="24"/>
        </w:rPr>
        <w:t xml:space="preserve">. </w:t>
      </w:r>
      <w:r w:rsidRPr="001E546B">
        <w:rPr>
          <w:rFonts w:ascii="Times New Roman" w:hAnsi="Times New Roman" w:cs="Times New Roman"/>
          <w:color w:val="666666"/>
          <w:sz w:val="24"/>
          <w:szCs w:val="24"/>
        </w:rPr>
        <w:t xml:space="preserve">All funds </w:t>
      </w:r>
      <w:r w:rsidR="002C4B0E">
        <w:rPr>
          <w:rFonts w:ascii="Times New Roman" w:hAnsi="Times New Roman" w:cs="Times New Roman"/>
          <w:color w:val="666666"/>
          <w:sz w:val="24"/>
          <w:szCs w:val="24"/>
        </w:rPr>
        <w:t xml:space="preserve">that have been </w:t>
      </w:r>
      <w:r w:rsidRPr="001E546B">
        <w:rPr>
          <w:rFonts w:ascii="Times New Roman" w:hAnsi="Times New Roman" w:cs="Times New Roman"/>
          <w:color w:val="666666"/>
          <w:sz w:val="24"/>
          <w:szCs w:val="24"/>
        </w:rPr>
        <w:t xml:space="preserve">withheld </w:t>
      </w:r>
      <w:r w:rsidR="002C4B0E">
        <w:rPr>
          <w:rFonts w:ascii="Times New Roman" w:hAnsi="Times New Roman" w:cs="Times New Roman"/>
          <w:color w:val="666666"/>
          <w:sz w:val="24"/>
          <w:szCs w:val="24"/>
        </w:rPr>
        <w:t xml:space="preserve">from employee paychecks </w:t>
      </w:r>
      <w:r w:rsidRPr="001E546B">
        <w:rPr>
          <w:rFonts w:ascii="Times New Roman" w:hAnsi="Times New Roman" w:cs="Times New Roman"/>
          <w:color w:val="666666"/>
          <w:sz w:val="24"/>
          <w:szCs w:val="24"/>
        </w:rPr>
        <w:t xml:space="preserve">should be paid over to the government </w:t>
      </w:r>
      <w:r w:rsidR="00B37143">
        <w:rPr>
          <w:rFonts w:ascii="Times New Roman" w:hAnsi="Times New Roman" w:cs="Times New Roman"/>
          <w:color w:val="666666"/>
          <w:sz w:val="24"/>
          <w:szCs w:val="24"/>
        </w:rPr>
        <w:t xml:space="preserve">in full and </w:t>
      </w:r>
      <w:r w:rsidRPr="001E546B">
        <w:rPr>
          <w:rFonts w:ascii="Times New Roman" w:hAnsi="Times New Roman" w:cs="Times New Roman"/>
          <w:color w:val="666666"/>
          <w:sz w:val="24"/>
          <w:szCs w:val="24"/>
        </w:rPr>
        <w:t>on time. Contact us with any questions about making tax payments.</w:t>
      </w:r>
    </w:p>
    <w:p w14:paraId="2D1F3361" w14:textId="77777777" w:rsidR="00025176" w:rsidRDefault="00CC4202" w:rsidP="00025176">
      <w:pPr>
        <w:tabs>
          <w:tab w:val="center" w:pos="4680"/>
        </w:tabs>
        <w:rPr>
          <w:rFonts w:ascii="Palatino" w:hAnsi="Palatino" w:cs="Palatino"/>
        </w:rPr>
      </w:pPr>
      <w:r>
        <w:rPr>
          <w:rFonts w:ascii="Times New Roman" w:hAnsi="Times New Roman" w:cs="Times New Roman"/>
          <w:color w:val="666666"/>
          <w:sz w:val="24"/>
          <w:szCs w:val="24"/>
        </w:rPr>
        <w:t xml:space="preserve"> </w:t>
      </w:r>
      <w:r w:rsidR="00025176">
        <w:rPr>
          <w:b/>
          <w:bCs/>
        </w:rPr>
        <w:t xml:space="preserve"> </w:t>
      </w:r>
      <w:r w:rsidR="00025176">
        <w:rPr>
          <w:rFonts w:cs="Times New Roman"/>
          <w:color w:val="0070C0"/>
        </w:rPr>
        <w:t>©</w:t>
      </w:r>
      <w:r w:rsidR="00025176">
        <w:rPr>
          <w:color w:val="0070C0"/>
        </w:rPr>
        <w:t xml:space="preserve"> </w:t>
      </w:r>
      <w:r w:rsidR="00025176" w:rsidRPr="00550469">
        <w:rPr>
          <w:i/>
          <w:iCs/>
          <w:color w:val="0070C0"/>
        </w:rPr>
        <w:t>2022</w:t>
      </w:r>
    </w:p>
    <w:p w14:paraId="2D27BBDC" w14:textId="2102DB65" w:rsidR="001E546B" w:rsidRPr="001E546B" w:rsidRDefault="001E546B" w:rsidP="001E546B">
      <w:pPr>
        <w:spacing w:before="100" w:beforeAutospacing="1" w:after="100" w:afterAutospacing="1" w:line="270" w:lineRule="atLeast"/>
        <w:rPr>
          <w:rFonts w:ascii="Times New Roman" w:hAnsi="Times New Roman" w:cs="Times New Roman"/>
          <w:color w:val="666666"/>
          <w:sz w:val="24"/>
          <w:szCs w:val="24"/>
        </w:rPr>
      </w:pPr>
    </w:p>
    <w:p w14:paraId="2FFAB3C3" w14:textId="77777777" w:rsidR="001E546B" w:rsidRPr="001E546B" w:rsidRDefault="001E546B" w:rsidP="001E546B">
      <w:pPr>
        <w:spacing w:before="240" w:after="240" w:line="240" w:lineRule="auto"/>
        <w:rPr>
          <w:rFonts w:ascii="Times New Roman" w:eastAsia="Times New Roman" w:hAnsi="Times New Roman" w:cs="Times New Roman"/>
          <w:sz w:val="24"/>
          <w:szCs w:val="24"/>
        </w:rPr>
      </w:pPr>
    </w:p>
    <w:p w14:paraId="3326E580" w14:textId="7C4AF0A1" w:rsidR="000D1816" w:rsidRDefault="000D1816" w:rsidP="000D1816">
      <w:pPr>
        <w:spacing w:before="100" w:beforeAutospacing="1" w:after="100" w:afterAutospacing="1" w:line="270" w:lineRule="atLeast"/>
        <w:rPr>
          <w:rFonts w:ascii="Times New Roman" w:eastAsia="MS Mincho" w:hAnsi="Times New Roman" w:cs="Times New Roman"/>
          <w:color w:val="666666"/>
          <w:sz w:val="24"/>
          <w:szCs w:val="24"/>
        </w:rPr>
      </w:pPr>
    </w:p>
    <w:p w14:paraId="763F2E3F" w14:textId="092A027C" w:rsidR="000D1816" w:rsidRPr="00DC3329" w:rsidRDefault="001E546B" w:rsidP="000D1816">
      <w:pPr>
        <w:spacing w:before="100" w:beforeAutospacing="1" w:after="100" w:afterAutospacing="1" w:line="270" w:lineRule="atLeast"/>
        <w:rPr>
          <w:rFonts w:ascii="Times New Roman" w:eastAsia="MS Mincho" w:hAnsi="Times New Roman" w:cs="Times New Roman"/>
          <w:color w:val="666666"/>
          <w:sz w:val="24"/>
          <w:szCs w:val="24"/>
        </w:rPr>
      </w:pPr>
      <w:r>
        <w:rPr>
          <w:rFonts w:ascii="Times New Roman" w:eastAsia="Times New Roman" w:hAnsi="Times New Roman" w:cs="Times New Roman"/>
          <w:b/>
          <w:bCs/>
          <w:color w:val="666666"/>
          <w:sz w:val="24"/>
          <w:szCs w:val="24"/>
        </w:rPr>
        <w:t xml:space="preserve"> </w:t>
      </w:r>
    </w:p>
    <w:p w14:paraId="2FF7C942" w14:textId="1BB6443E" w:rsidR="000D1816" w:rsidRDefault="000D1816" w:rsidP="000D1816">
      <w:r>
        <w:rPr>
          <w:rFonts w:ascii="Times New Roman" w:eastAsia="MS Mincho" w:hAnsi="Times New Roman" w:cs="Times New Roman"/>
          <w:color w:val="666666"/>
          <w:sz w:val="24"/>
          <w:szCs w:val="24"/>
        </w:rPr>
        <w:t xml:space="preserve"> </w:t>
      </w:r>
    </w:p>
    <w:sectPr w:rsidR="000D18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panose1 w:val="00000000000000000000"/>
    <w:charset w:val="00"/>
    <w:family w:val="auto"/>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1816"/>
    <w:rsid w:val="00025176"/>
    <w:rsid w:val="00051564"/>
    <w:rsid w:val="00076287"/>
    <w:rsid w:val="000B1B54"/>
    <w:rsid w:val="000D1816"/>
    <w:rsid w:val="0019518C"/>
    <w:rsid w:val="001C5400"/>
    <w:rsid w:val="001D2871"/>
    <w:rsid w:val="001E546B"/>
    <w:rsid w:val="002114A8"/>
    <w:rsid w:val="00232819"/>
    <w:rsid w:val="00290227"/>
    <w:rsid w:val="002C4B0E"/>
    <w:rsid w:val="00330B6B"/>
    <w:rsid w:val="00340553"/>
    <w:rsid w:val="003D5D18"/>
    <w:rsid w:val="003F4B89"/>
    <w:rsid w:val="00403496"/>
    <w:rsid w:val="0048573D"/>
    <w:rsid w:val="004B2532"/>
    <w:rsid w:val="004B6D45"/>
    <w:rsid w:val="004D1AFB"/>
    <w:rsid w:val="00502133"/>
    <w:rsid w:val="005602FB"/>
    <w:rsid w:val="00577680"/>
    <w:rsid w:val="00580C1D"/>
    <w:rsid w:val="005C5D15"/>
    <w:rsid w:val="005D1A6C"/>
    <w:rsid w:val="005E0337"/>
    <w:rsid w:val="005F7796"/>
    <w:rsid w:val="00600ED3"/>
    <w:rsid w:val="0065052E"/>
    <w:rsid w:val="006D462D"/>
    <w:rsid w:val="006E06DA"/>
    <w:rsid w:val="006E4454"/>
    <w:rsid w:val="00747215"/>
    <w:rsid w:val="00765CA5"/>
    <w:rsid w:val="00781FB4"/>
    <w:rsid w:val="0082632F"/>
    <w:rsid w:val="008307DE"/>
    <w:rsid w:val="008A26F5"/>
    <w:rsid w:val="008A5364"/>
    <w:rsid w:val="008B3295"/>
    <w:rsid w:val="009230C7"/>
    <w:rsid w:val="00944414"/>
    <w:rsid w:val="0094766D"/>
    <w:rsid w:val="009645B1"/>
    <w:rsid w:val="00972874"/>
    <w:rsid w:val="00974DF1"/>
    <w:rsid w:val="009E1342"/>
    <w:rsid w:val="00A0090E"/>
    <w:rsid w:val="00A2123F"/>
    <w:rsid w:val="00A27D93"/>
    <w:rsid w:val="00A40E78"/>
    <w:rsid w:val="00A75545"/>
    <w:rsid w:val="00AB174A"/>
    <w:rsid w:val="00B1004B"/>
    <w:rsid w:val="00B37143"/>
    <w:rsid w:val="00BF7AAA"/>
    <w:rsid w:val="00C24AFB"/>
    <w:rsid w:val="00C806E7"/>
    <w:rsid w:val="00C80D41"/>
    <w:rsid w:val="00CC0FCA"/>
    <w:rsid w:val="00CC4202"/>
    <w:rsid w:val="00D14899"/>
    <w:rsid w:val="00D42D57"/>
    <w:rsid w:val="00DD3B59"/>
    <w:rsid w:val="00E041E4"/>
    <w:rsid w:val="00E2343A"/>
    <w:rsid w:val="00FA1677"/>
    <w:rsid w:val="00FB0E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AC4F8"/>
  <w15:chartTrackingRefBased/>
  <w15:docId w15:val="{1C6187C3-10A1-4C06-9F51-0DB8DD2A9A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1816"/>
  </w:style>
  <w:style w:type="paragraph" w:styleId="Heading2">
    <w:name w:val="heading 2"/>
    <w:basedOn w:val="Normal"/>
    <w:next w:val="Normal"/>
    <w:link w:val="Heading2Char"/>
    <w:uiPriority w:val="9"/>
    <w:unhideWhenUsed/>
    <w:qFormat/>
    <w:rsid w:val="00BF7AA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F7AA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1E546B"/>
    <w:rPr>
      <w:sz w:val="16"/>
      <w:szCs w:val="16"/>
    </w:rPr>
  </w:style>
  <w:style w:type="paragraph" w:styleId="CommentText">
    <w:name w:val="annotation text"/>
    <w:basedOn w:val="Normal"/>
    <w:link w:val="CommentTextChar"/>
    <w:uiPriority w:val="99"/>
    <w:semiHidden/>
    <w:unhideWhenUsed/>
    <w:rsid w:val="001E546B"/>
    <w:pPr>
      <w:spacing w:before="240" w:after="24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1E546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FB0EEC"/>
    <w:pPr>
      <w:spacing w:before="0"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FB0EEC"/>
    <w:rPr>
      <w:rFonts w:ascii="Times New Roman" w:eastAsia="Times New Roman" w:hAnsi="Times New Roman" w:cs="Times New Roman"/>
      <w:b/>
      <w:bCs/>
      <w:sz w:val="20"/>
      <w:szCs w:val="20"/>
    </w:rPr>
  </w:style>
  <w:style w:type="paragraph" w:styleId="Revision">
    <w:name w:val="Revision"/>
    <w:hidden/>
    <w:uiPriority w:val="99"/>
    <w:semiHidden/>
    <w:rsid w:val="00232819"/>
    <w:pPr>
      <w:spacing w:after="0" w:line="240" w:lineRule="auto"/>
    </w:pPr>
  </w:style>
  <w:style w:type="character" w:styleId="Hyperlink">
    <w:name w:val="Hyperlink"/>
    <w:basedOn w:val="DefaultParagraphFont"/>
    <w:uiPriority w:val="99"/>
    <w:unhideWhenUsed/>
    <w:rsid w:val="00403496"/>
    <w:rPr>
      <w:color w:val="0563C1" w:themeColor="hyperlink"/>
      <w:u w:val="single"/>
    </w:rPr>
  </w:style>
  <w:style w:type="character" w:styleId="UnresolvedMention">
    <w:name w:val="Unresolved Mention"/>
    <w:basedOn w:val="DefaultParagraphFont"/>
    <w:uiPriority w:val="99"/>
    <w:semiHidden/>
    <w:unhideWhenUsed/>
    <w:rsid w:val="004034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4" ma:contentTypeDescription="Create a new document." ma:contentTypeScope="" ma:versionID="9dfc53686f51b488fe83b474585d855d">
  <xsd:schema xmlns:xsd="http://www.w3.org/2001/XMLSchema" xmlns:xs="http://www.w3.org/2001/XMLSchema" xmlns:p="http://schemas.microsoft.com/office/2006/metadata/properties" xmlns:ns1="http://schemas.microsoft.com/sharepoint/v3" xmlns:ns2="3f3b3382-7005-45e0-adac-ca66d19e4502" xmlns:ns3="5780ff4a-8397-4f78-a7bb-31364ea346f1" targetNamespace="http://schemas.microsoft.com/office/2006/metadata/properties" ma:root="true" ma:fieldsID="7c08865833b5a730e4ccd613e48805f2" ns1:_="" ns2:_="" ns3:_="">
    <xsd:import namespace="http://schemas.microsoft.com/sharepoint/v3"/>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653044E-2E6C-4A92-84E5-932B17F4B7E6}">
  <ds:schemaRefs>
    <ds:schemaRef ds:uri="3f3b3382-7005-45e0-adac-ca66d19e4502"/>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purl.org/dc/terms/"/>
    <ds:schemaRef ds:uri="5780ff4a-8397-4f78-a7bb-31364ea346f1"/>
    <ds:schemaRef ds:uri="http://schemas.microsoft.com/sharepoint/v3"/>
    <ds:schemaRef ds:uri="http://purl.org/dc/dcmitype/"/>
    <ds:schemaRef ds:uri="http://purl.org/dc/elements/1.1/"/>
  </ds:schemaRefs>
</ds:datastoreItem>
</file>

<file path=customXml/itemProps2.xml><?xml version="1.0" encoding="utf-8"?>
<ds:datastoreItem xmlns:ds="http://schemas.openxmlformats.org/officeDocument/2006/customXml" ds:itemID="{A1F80BD9-9403-4C47-BE60-6AD3E57B78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788967-7F65-49A2-9A7D-AE06FF374B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Ambord, Teresa J. (TR Product)</dc:creator>
  <cp:keywords/>
  <dc:description/>
  <cp:lastModifiedBy>Ambord, Teresa J. (TR Product)</cp:lastModifiedBy>
  <cp:revision>4</cp:revision>
  <dcterms:created xsi:type="dcterms:W3CDTF">2022-02-16T18:41:00Z</dcterms:created>
  <dcterms:modified xsi:type="dcterms:W3CDTF">2022-02-19T01:09:00Z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